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5E" w:rsidRPr="00466D5E" w:rsidRDefault="00466D5E" w:rsidP="00466D5E">
      <w:pPr>
        <w:spacing w:after="0"/>
        <w:jc w:val="center"/>
        <w:rPr>
          <w:rFonts w:ascii="Arial" w:hAnsi="Arial" w:cs="Arial"/>
        </w:rPr>
      </w:pPr>
      <w:r>
        <w:rPr>
          <w:rFonts w:ascii="Arial" w:hAnsi="Arial" w:cs="Arial"/>
          <w:lang w:val="mn-MN"/>
        </w:rPr>
        <w:t xml:space="preserve">АВИЛГАТАЙ ТЭМЦЭХ ҮНДЭСНИЙ ХӨТӨЛБӨРИЙГ ХЭРЭГЖҮҮЛЭХ </w:t>
      </w:r>
    </w:p>
    <w:p w:rsidR="00466D5E" w:rsidRDefault="00466D5E" w:rsidP="00466D5E">
      <w:pPr>
        <w:jc w:val="center"/>
        <w:rPr>
          <w:rFonts w:ascii="Arial" w:hAnsi="Arial" w:cs="Arial"/>
          <w:lang w:val="mn-MN"/>
        </w:rPr>
      </w:pPr>
      <w:r>
        <w:rPr>
          <w:rFonts w:ascii="Arial" w:hAnsi="Arial" w:cs="Arial"/>
          <w:lang w:val="mn-MN"/>
        </w:rPr>
        <w:t xml:space="preserve">АВЛИГЫН ЭСРЭГ  ҮЙЛ АЖИЛЛАГААНЫ ТӨЛӨВЛӨГӨӨНИЙ БИЕЛЭЛТ </w:t>
      </w:r>
    </w:p>
    <w:p w:rsidR="00C01A3E" w:rsidRDefault="00C01A3E" w:rsidP="00466D5E">
      <w:pPr>
        <w:jc w:val="center"/>
        <w:rPr>
          <w:rFonts w:ascii="Arial" w:hAnsi="Arial" w:cs="Arial"/>
          <w:lang w:val="mn-MN"/>
        </w:rPr>
      </w:pPr>
      <w:r>
        <w:rPr>
          <w:rFonts w:ascii="Arial" w:hAnsi="Arial" w:cs="Arial"/>
          <w:lang w:val="mn-MN"/>
        </w:rPr>
        <w:t xml:space="preserve">2019.12.05                                                                                                                                                                            </w:t>
      </w:r>
      <w:bookmarkStart w:id="0" w:name="_GoBack"/>
      <w:bookmarkEnd w:id="0"/>
      <w:r>
        <w:rPr>
          <w:rFonts w:ascii="Arial" w:hAnsi="Arial" w:cs="Arial"/>
          <w:lang w:val="mn-MN"/>
        </w:rPr>
        <w:t>Мөрөн</w:t>
      </w:r>
    </w:p>
    <w:tbl>
      <w:tblPr>
        <w:tblStyle w:val="TableGrid"/>
        <w:tblW w:w="13405" w:type="dxa"/>
        <w:tblLook w:val="04A0" w:firstRow="1" w:lastRow="0" w:firstColumn="1" w:lastColumn="0" w:noHBand="0" w:noVBand="1"/>
      </w:tblPr>
      <w:tblGrid>
        <w:gridCol w:w="535"/>
        <w:gridCol w:w="5670"/>
        <w:gridCol w:w="6210"/>
        <w:gridCol w:w="990"/>
      </w:tblGrid>
      <w:tr w:rsidR="00915A8E" w:rsidRPr="00915A8E" w:rsidTr="00344D8B">
        <w:tc>
          <w:tcPr>
            <w:tcW w:w="535"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w:t>
            </w:r>
          </w:p>
        </w:tc>
        <w:tc>
          <w:tcPr>
            <w:tcW w:w="5670"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Хэрэгжүүлэх арга хэмжээ</w:t>
            </w:r>
          </w:p>
        </w:tc>
        <w:tc>
          <w:tcPr>
            <w:tcW w:w="6210"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Биелэлт</w:t>
            </w:r>
          </w:p>
        </w:tc>
        <w:tc>
          <w:tcPr>
            <w:tcW w:w="990" w:type="dxa"/>
            <w:vAlign w:val="center"/>
          </w:tcPr>
          <w:p w:rsidR="00915A8E" w:rsidRPr="00915A8E" w:rsidRDefault="00915A8E" w:rsidP="00915A8E">
            <w:pPr>
              <w:jc w:val="center"/>
              <w:rPr>
                <w:rFonts w:ascii="Arial" w:eastAsia="Calibri" w:hAnsi="Arial" w:cs="Arial"/>
                <w:sz w:val="24"/>
                <w:szCs w:val="24"/>
                <w:lang w:val="mn-MN"/>
              </w:rPr>
            </w:pPr>
          </w:p>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Хувь</w:t>
            </w:r>
          </w:p>
          <w:p w:rsidR="00915A8E" w:rsidRPr="00915A8E" w:rsidRDefault="00915A8E" w:rsidP="00915A8E">
            <w:pPr>
              <w:jc w:val="center"/>
              <w:rPr>
                <w:rFonts w:ascii="Arial" w:eastAsia="Calibri" w:hAnsi="Arial" w:cs="Arial"/>
                <w:sz w:val="24"/>
                <w:szCs w:val="24"/>
                <w:lang w:val="mn-MN"/>
              </w:rPr>
            </w:pPr>
          </w:p>
        </w:tc>
      </w:tr>
      <w:tr w:rsidR="00915A8E" w:rsidRPr="00915A8E" w:rsidTr="00344D8B">
        <w:tc>
          <w:tcPr>
            <w:tcW w:w="535"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1</w:t>
            </w:r>
          </w:p>
        </w:tc>
        <w:tc>
          <w:tcPr>
            <w:tcW w:w="5670" w:type="dxa"/>
          </w:tcPr>
          <w:p w:rsidR="00915A8E" w:rsidRPr="00915A8E" w:rsidRDefault="00344D8B" w:rsidP="00915A8E">
            <w:pPr>
              <w:jc w:val="both"/>
              <w:rPr>
                <w:rFonts w:ascii="Arial" w:eastAsia="Calibri" w:hAnsi="Arial" w:cs="Arial"/>
                <w:sz w:val="24"/>
                <w:szCs w:val="24"/>
                <w:lang w:val="mn-MN"/>
              </w:rPr>
            </w:pPr>
            <w:r>
              <w:rPr>
                <w:rFonts w:ascii="Arial" w:eastAsia="Calibri" w:hAnsi="Arial" w:cs="Arial"/>
                <w:sz w:val="24"/>
                <w:szCs w:val="24"/>
                <w:lang w:val="mn-MN"/>
              </w:rPr>
              <w:t>Авлиг</w:t>
            </w:r>
            <w:r w:rsidR="00915A8E" w:rsidRPr="00915A8E">
              <w:rPr>
                <w:rFonts w:ascii="Arial" w:eastAsia="Calibri" w:hAnsi="Arial" w:cs="Arial"/>
                <w:sz w:val="24"/>
                <w:szCs w:val="24"/>
                <w:lang w:val="mn-MN"/>
              </w:rPr>
              <w:t xml:space="preserve">тай тэмцэх үндэсний хөтөлбөрийг хэрэгжүүлэх аймгийн Авлигын эсрэг үйл ажиллагааны төлөвлөгөөг батлуулах </w:t>
            </w:r>
          </w:p>
        </w:tc>
        <w:tc>
          <w:tcPr>
            <w:tcW w:w="6210" w:type="dxa"/>
          </w:tcPr>
          <w:p w:rsidR="00915A8E" w:rsidRPr="00915A8E" w:rsidRDefault="00344D8B" w:rsidP="00C01A3E">
            <w:pPr>
              <w:jc w:val="both"/>
              <w:rPr>
                <w:rFonts w:ascii="Arial" w:eastAsia="Calibri" w:hAnsi="Arial" w:cs="Arial"/>
                <w:sz w:val="24"/>
                <w:szCs w:val="24"/>
                <w:lang w:val="mn-MN"/>
              </w:rPr>
            </w:pPr>
            <w:r>
              <w:rPr>
                <w:rFonts w:ascii="Arial" w:eastAsia="Calibri" w:hAnsi="Arial" w:cs="Arial"/>
                <w:sz w:val="24"/>
                <w:szCs w:val="24"/>
              </w:rPr>
              <w:t xml:space="preserve">  </w:t>
            </w:r>
            <w:r w:rsidRPr="00344D8B">
              <w:rPr>
                <w:rFonts w:ascii="Arial" w:eastAsia="Calibri" w:hAnsi="Arial" w:cs="Arial"/>
                <w:sz w:val="24"/>
                <w:szCs w:val="24"/>
                <w:lang w:val="mn-MN"/>
              </w:rPr>
              <w:t>Авлигтай тэмцэх үндэсний хөтөлбөрийг хэрэгжүүлэх аймгийн Авлигын э</w:t>
            </w:r>
            <w:r>
              <w:rPr>
                <w:rFonts w:ascii="Arial" w:eastAsia="Calibri" w:hAnsi="Arial" w:cs="Arial"/>
                <w:sz w:val="24"/>
                <w:szCs w:val="24"/>
                <w:lang w:val="mn-MN"/>
              </w:rPr>
              <w:t xml:space="preserve">срэг үйл ажиллагааны төлөвлөгөө, ОБЕГ-ын 2019 оны </w:t>
            </w:r>
            <w:r w:rsidRPr="00344D8B">
              <w:rPr>
                <w:rFonts w:ascii="Arial" w:eastAsia="Calibri" w:hAnsi="Arial" w:cs="Arial"/>
                <w:sz w:val="24"/>
                <w:szCs w:val="24"/>
                <w:lang w:val="mn-MN"/>
              </w:rPr>
              <w:t>Авлигын эсрэг үйл ажиллагааны төлөвлөгөө</w:t>
            </w:r>
            <w:r>
              <w:rPr>
                <w:rFonts w:ascii="Arial" w:eastAsia="Calibri" w:hAnsi="Arial" w:cs="Arial"/>
                <w:sz w:val="24"/>
                <w:szCs w:val="24"/>
                <w:lang w:val="mn-MN"/>
              </w:rPr>
              <w:t>г удирдлага болгон ОБГ-ын төлөвлөгөөг боловсруулан батлуулж хэрэгжүүлэн ажиллаа. Төлөвлөгөөний биелэлтийг хагас</w:t>
            </w:r>
            <w:r w:rsidR="00C01A3E">
              <w:rPr>
                <w:rFonts w:ascii="Arial" w:eastAsia="Calibri" w:hAnsi="Arial" w:cs="Arial"/>
                <w:sz w:val="24"/>
                <w:szCs w:val="24"/>
                <w:lang w:val="mn-MN"/>
              </w:rPr>
              <w:t>, бүтэн</w:t>
            </w:r>
            <w:r>
              <w:rPr>
                <w:rFonts w:ascii="Arial" w:eastAsia="Calibri" w:hAnsi="Arial" w:cs="Arial"/>
                <w:sz w:val="24"/>
                <w:szCs w:val="24"/>
                <w:lang w:val="mn-MN"/>
              </w:rPr>
              <w:t xml:space="preserve"> жилээр тайлагнан </w:t>
            </w:r>
            <w:r w:rsidR="00C01A3E">
              <w:rPr>
                <w:rFonts w:ascii="Arial" w:eastAsia="Calibri" w:hAnsi="Arial" w:cs="Arial"/>
                <w:sz w:val="24"/>
                <w:szCs w:val="24"/>
                <w:lang w:val="mn-MN"/>
              </w:rPr>
              <w:t xml:space="preserve">холбогдох газруудад хүргүүлсэн. </w:t>
            </w:r>
          </w:p>
        </w:tc>
        <w:tc>
          <w:tcPr>
            <w:tcW w:w="990" w:type="dxa"/>
            <w:vAlign w:val="center"/>
          </w:tcPr>
          <w:p w:rsidR="00915A8E" w:rsidRPr="00915A8E" w:rsidRDefault="00344D8B" w:rsidP="00344D8B">
            <w:pPr>
              <w:jc w:val="center"/>
              <w:rPr>
                <w:rFonts w:ascii="Arial" w:eastAsia="Calibri" w:hAnsi="Arial" w:cs="Arial"/>
                <w:sz w:val="24"/>
                <w:szCs w:val="24"/>
              </w:rPr>
            </w:pPr>
            <w:r>
              <w:rPr>
                <w:rFonts w:ascii="Arial" w:eastAsia="Calibri" w:hAnsi="Arial" w:cs="Arial"/>
                <w:sz w:val="24"/>
                <w:szCs w:val="24"/>
                <w:lang w:val="mn-MN"/>
              </w:rPr>
              <w:t>80</w:t>
            </w:r>
            <w:r>
              <w:rPr>
                <w:rFonts w:ascii="Arial" w:eastAsia="Calibri" w:hAnsi="Arial" w:cs="Arial"/>
                <w:sz w:val="24"/>
                <w:szCs w:val="24"/>
              </w:rPr>
              <w:t>%</w:t>
            </w:r>
          </w:p>
        </w:tc>
      </w:tr>
      <w:tr w:rsidR="00915A8E" w:rsidRPr="00915A8E" w:rsidTr="00265A95">
        <w:tc>
          <w:tcPr>
            <w:tcW w:w="535"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2</w:t>
            </w:r>
          </w:p>
        </w:tc>
        <w:tc>
          <w:tcPr>
            <w:tcW w:w="5670" w:type="dxa"/>
          </w:tcPr>
          <w:p w:rsidR="00915A8E" w:rsidRPr="00915A8E" w:rsidRDefault="00915A8E" w:rsidP="00915A8E">
            <w:pPr>
              <w:jc w:val="both"/>
              <w:rPr>
                <w:rFonts w:ascii="Arial" w:eastAsia="Calibri" w:hAnsi="Arial" w:cs="Arial"/>
                <w:sz w:val="24"/>
                <w:szCs w:val="24"/>
                <w:lang w:val="mn-MN"/>
              </w:rPr>
            </w:pPr>
            <w:r w:rsidRPr="00915A8E">
              <w:rPr>
                <w:rFonts w:ascii="Arial" w:eastAsia="Calibri" w:hAnsi="Arial" w:cs="Arial"/>
                <w:sz w:val="24"/>
                <w:szCs w:val="24"/>
                <w:lang w:val="mn-MN"/>
              </w:rPr>
              <w:t>Нийтийн алба тушаалтны хувийн ашиг сонирхлын болон хөрөнгө орлогын мэдүүлгийг нэгтг</w:t>
            </w:r>
            <w:r w:rsidR="00344D8B">
              <w:rPr>
                <w:rFonts w:ascii="Arial" w:eastAsia="Calibri" w:hAnsi="Arial" w:cs="Arial"/>
                <w:sz w:val="24"/>
                <w:szCs w:val="24"/>
                <w:lang w:val="mn-MN"/>
              </w:rPr>
              <w:t>эн, хуулийн хугацаанд нь Авлиг</w:t>
            </w:r>
            <w:r w:rsidRPr="00915A8E">
              <w:rPr>
                <w:rFonts w:ascii="Arial" w:eastAsia="Calibri" w:hAnsi="Arial" w:cs="Arial"/>
                <w:sz w:val="24"/>
                <w:szCs w:val="24"/>
                <w:lang w:val="mn-MN"/>
              </w:rPr>
              <w:t xml:space="preserve">тай тэмцэх газарт хүргүүлэх </w:t>
            </w:r>
          </w:p>
        </w:tc>
        <w:tc>
          <w:tcPr>
            <w:tcW w:w="6210" w:type="dxa"/>
          </w:tcPr>
          <w:p w:rsidR="00915A8E" w:rsidRPr="00915A8E" w:rsidRDefault="00344D8B" w:rsidP="00515584">
            <w:pPr>
              <w:jc w:val="both"/>
              <w:rPr>
                <w:rFonts w:ascii="Arial" w:eastAsia="Calibri" w:hAnsi="Arial" w:cs="Arial"/>
                <w:sz w:val="24"/>
                <w:szCs w:val="24"/>
                <w:lang w:val="mn-MN"/>
              </w:rPr>
            </w:pPr>
            <w:r>
              <w:rPr>
                <w:rFonts w:ascii="Arial" w:eastAsia="Calibri" w:hAnsi="Arial" w:cs="Arial"/>
                <w:sz w:val="24"/>
                <w:szCs w:val="24"/>
                <w:lang w:val="mn-MN"/>
              </w:rPr>
              <w:t xml:space="preserve">Онцгой байдлын газраас </w:t>
            </w:r>
            <w:r w:rsidRPr="00344D8B">
              <w:rPr>
                <w:rFonts w:ascii="Arial" w:eastAsia="Calibri" w:hAnsi="Arial" w:cs="Arial"/>
                <w:sz w:val="24"/>
                <w:szCs w:val="24"/>
                <w:lang w:val="mn-MN"/>
              </w:rPr>
              <w:t>Нийтийн алба тушаалтны хувийн ашиг сонирхлын болон хөрөнгө орлогын мэдүүлгийг</w:t>
            </w:r>
            <w:r w:rsidR="00515584">
              <w:rPr>
                <w:rFonts w:ascii="Arial" w:eastAsia="Calibri" w:hAnsi="Arial" w:cs="Arial"/>
                <w:sz w:val="24"/>
                <w:szCs w:val="24"/>
                <w:lang w:val="mn-MN"/>
              </w:rPr>
              <w:t xml:space="preserve"> 2018 онд 16</w:t>
            </w:r>
            <w:r>
              <w:rPr>
                <w:rFonts w:ascii="Arial" w:eastAsia="Calibri" w:hAnsi="Arial" w:cs="Arial"/>
                <w:sz w:val="24"/>
                <w:szCs w:val="24"/>
                <w:lang w:val="mn-MN"/>
              </w:rPr>
              <w:t xml:space="preserve"> албан тушаалтан хугацаанд нь мэдүүлсэн. 2019 онд урьдчилсан мэдүүлгий</w:t>
            </w:r>
            <w:r w:rsidR="0045559F">
              <w:rPr>
                <w:rFonts w:ascii="Arial" w:eastAsia="Calibri" w:hAnsi="Arial" w:cs="Arial"/>
                <w:sz w:val="24"/>
                <w:szCs w:val="24"/>
                <w:lang w:val="mn-MN"/>
              </w:rPr>
              <w:t>г 3</w:t>
            </w:r>
            <w:r>
              <w:rPr>
                <w:rFonts w:ascii="Arial" w:eastAsia="Calibri" w:hAnsi="Arial" w:cs="Arial"/>
                <w:sz w:val="24"/>
                <w:szCs w:val="24"/>
                <w:lang w:val="mn-MN"/>
              </w:rPr>
              <w:t xml:space="preserve"> албан тушаалтан</w:t>
            </w:r>
            <w:r w:rsidR="00C01A3E">
              <w:rPr>
                <w:rFonts w:ascii="Arial" w:eastAsia="Calibri" w:hAnsi="Arial" w:cs="Arial"/>
                <w:sz w:val="24"/>
                <w:szCs w:val="24"/>
                <w:lang w:val="mn-MN"/>
              </w:rPr>
              <w:t xml:space="preserve"> гаргаж, </w:t>
            </w:r>
            <w:r>
              <w:rPr>
                <w:rFonts w:ascii="Arial" w:eastAsia="Calibri" w:hAnsi="Arial" w:cs="Arial"/>
                <w:sz w:val="24"/>
                <w:szCs w:val="24"/>
                <w:lang w:val="mn-MN"/>
              </w:rPr>
              <w:t xml:space="preserve"> </w:t>
            </w:r>
            <w:r w:rsidR="00515584">
              <w:rPr>
                <w:rFonts w:ascii="Arial" w:eastAsia="Calibri" w:hAnsi="Arial" w:cs="Arial"/>
                <w:sz w:val="24"/>
                <w:szCs w:val="24"/>
                <w:lang w:val="mn-MN"/>
              </w:rPr>
              <w:t xml:space="preserve">жирэмсэний амралттай байсан 2 албан тушаалтан ОБЕГ-ын даргын тушаалаар албан тушаалдаа томилогдож хөрөнгө орлогын мэдүүлгээ 30 хоногийн дотор хугацаандаа мэдүүлсэн байна. </w:t>
            </w:r>
          </w:p>
        </w:tc>
        <w:tc>
          <w:tcPr>
            <w:tcW w:w="990" w:type="dxa"/>
            <w:vAlign w:val="center"/>
          </w:tcPr>
          <w:p w:rsidR="00915A8E" w:rsidRPr="00915A8E" w:rsidRDefault="00265A95" w:rsidP="00265A95">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915A8E" w:rsidRPr="00915A8E" w:rsidTr="00265A95">
        <w:tc>
          <w:tcPr>
            <w:tcW w:w="535" w:type="dxa"/>
            <w:vAlign w:val="center"/>
          </w:tcPr>
          <w:p w:rsidR="00915A8E" w:rsidRPr="00915A8E" w:rsidRDefault="00915A8E" w:rsidP="00915A8E">
            <w:pPr>
              <w:jc w:val="center"/>
              <w:rPr>
                <w:rFonts w:ascii="Arial" w:eastAsia="Calibri" w:hAnsi="Arial" w:cs="Arial"/>
                <w:sz w:val="24"/>
                <w:szCs w:val="24"/>
                <w:lang w:val="mn-MN"/>
              </w:rPr>
            </w:pPr>
            <w:r w:rsidRPr="00915A8E">
              <w:rPr>
                <w:rFonts w:ascii="Arial" w:eastAsia="Calibri" w:hAnsi="Arial" w:cs="Arial"/>
                <w:sz w:val="24"/>
                <w:szCs w:val="24"/>
                <w:lang w:val="mn-MN"/>
              </w:rPr>
              <w:t>3</w:t>
            </w:r>
          </w:p>
        </w:tc>
        <w:tc>
          <w:tcPr>
            <w:tcW w:w="5670" w:type="dxa"/>
          </w:tcPr>
          <w:p w:rsidR="00915A8E" w:rsidRPr="00915A8E" w:rsidRDefault="00915A8E" w:rsidP="00915A8E">
            <w:pPr>
              <w:jc w:val="both"/>
              <w:rPr>
                <w:rFonts w:ascii="Arial" w:eastAsia="Calibri" w:hAnsi="Arial" w:cs="Arial"/>
                <w:sz w:val="24"/>
                <w:szCs w:val="24"/>
                <w:lang w:val="mn-MN"/>
              </w:rPr>
            </w:pPr>
            <w:r w:rsidRPr="00915A8E">
              <w:rPr>
                <w:rFonts w:ascii="Arial" w:eastAsia="Calibri" w:hAnsi="Arial" w:cs="Arial"/>
                <w:sz w:val="24"/>
                <w:szCs w:val="24"/>
                <w:lang w:val="mn-MN"/>
              </w:rPr>
              <w:t xml:space="preserve">Шинээр томилогдож байгаа нийтийн албан тушаалтны хувийн ашиг сонирхлын урьдчилсан мэдүүлгийг АТГ-т хянуулсан дараа томилж байх, хянуулахгүй томилдог зөрчлийг таслан зогсоох </w:t>
            </w:r>
          </w:p>
        </w:tc>
        <w:tc>
          <w:tcPr>
            <w:tcW w:w="6210" w:type="dxa"/>
          </w:tcPr>
          <w:p w:rsidR="00915A8E" w:rsidRPr="00915A8E" w:rsidRDefault="00265A95" w:rsidP="00265A95">
            <w:pPr>
              <w:jc w:val="both"/>
              <w:rPr>
                <w:rFonts w:ascii="Arial" w:eastAsia="Calibri" w:hAnsi="Arial" w:cs="Arial"/>
                <w:sz w:val="24"/>
                <w:szCs w:val="24"/>
              </w:rPr>
            </w:pPr>
            <w:r>
              <w:rPr>
                <w:rFonts w:ascii="Arial" w:eastAsia="Calibri" w:hAnsi="Arial" w:cs="Arial"/>
                <w:sz w:val="24"/>
                <w:szCs w:val="24"/>
                <w:lang w:val="mn-MN"/>
              </w:rPr>
              <w:t xml:space="preserve">2019 онд урьдчилсан мэдүүлгийг 3 албан тушаалтан гаргаж ОБЕГ-ын эрх бүхий албан тушаалтанд гаргаж улмаар Авлигтай тэмцэх газарт хянуулж, ашиг сонирхлын зөрчилгүй нь тогтоогдсон тул ОБЕГ-ын даргын тушаалаар албан тушаалд томилогдсон. </w:t>
            </w:r>
          </w:p>
        </w:tc>
        <w:tc>
          <w:tcPr>
            <w:tcW w:w="990" w:type="dxa"/>
            <w:vAlign w:val="center"/>
          </w:tcPr>
          <w:p w:rsidR="00915A8E" w:rsidRPr="00915A8E" w:rsidRDefault="00265A95" w:rsidP="00265A95">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3E4B43" w:rsidRPr="00915A8E" w:rsidTr="00B0453E">
        <w:tc>
          <w:tcPr>
            <w:tcW w:w="535" w:type="dxa"/>
            <w:vAlign w:val="center"/>
          </w:tcPr>
          <w:p w:rsidR="003E4B43" w:rsidRPr="00915A8E" w:rsidRDefault="003E4B43" w:rsidP="003E4B43">
            <w:pPr>
              <w:jc w:val="center"/>
              <w:rPr>
                <w:rFonts w:ascii="Arial" w:eastAsia="Calibri" w:hAnsi="Arial" w:cs="Arial"/>
                <w:sz w:val="24"/>
                <w:szCs w:val="24"/>
                <w:lang w:val="mn-MN"/>
              </w:rPr>
            </w:pPr>
            <w:r w:rsidRPr="00915A8E">
              <w:rPr>
                <w:rFonts w:ascii="Arial" w:eastAsia="Calibri" w:hAnsi="Arial" w:cs="Arial"/>
                <w:sz w:val="24"/>
                <w:szCs w:val="24"/>
                <w:lang w:val="mn-MN"/>
              </w:rPr>
              <w:t>4</w:t>
            </w:r>
          </w:p>
        </w:tc>
        <w:tc>
          <w:tcPr>
            <w:tcW w:w="5670" w:type="dxa"/>
          </w:tcPr>
          <w:p w:rsidR="003E4B43" w:rsidRPr="00915A8E" w:rsidRDefault="003E4B43" w:rsidP="003E4B43">
            <w:pPr>
              <w:jc w:val="both"/>
              <w:rPr>
                <w:rFonts w:ascii="Arial" w:eastAsia="Calibri" w:hAnsi="Arial" w:cs="Arial"/>
                <w:sz w:val="24"/>
                <w:szCs w:val="24"/>
                <w:lang w:val="mn-MN"/>
              </w:rPr>
            </w:pPr>
            <w:r>
              <w:rPr>
                <w:rFonts w:ascii="Arial" w:eastAsia="Calibri" w:hAnsi="Arial" w:cs="Arial"/>
                <w:sz w:val="24"/>
                <w:szCs w:val="24"/>
                <w:lang w:val="mn-MN"/>
              </w:rPr>
              <w:t>Төрийн албаны зөвлөл болон салбар</w:t>
            </w:r>
            <w:r w:rsidRPr="00915A8E">
              <w:rPr>
                <w:rFonts w:ascii="Arial" w:eastAsia="Calibri" w:hAnsi="Arial" w:cs="Arial"/>
                <w:sz w:val="24"/>
                <w:szCs w:val="24"/>
                <w:lang w:val="mn-MN"/>
              </w:rPr>
              <w:t xml:space="preserve"> зөвлөлийн дүгнэлт</w:t>
            </w:r>
            <w:r>
              <w:rPr>
                <w:rFonts w:ascii="Arial" w:eastAsia="Calibri" w:hAnsi="Arial" w:cs="Arial"/>
                <w:sz w:val="24"/>
                <w:szCs w:val="24"/>
                <w:lang w:val="mn-MN"/>
              </w:rPr>
              <w:t>,</w:t>
            </w:r>
            <w:r w:rsidRPr="00915A8E">
              <w:rPr>
                <w:rFonts w:ascii="Arial" w:eastAsia="Calibri" w:hAnsi="Arial" w:cs="Arial"/>
                <w:sz w:val="24"/>
                <w:szCs w:val="24"/>
                <w:lang w:val="mn-MN"/>
              </w:rPr>
              <w:t xml:space="preserve"> хувийн ашиг сонирхолын урьдчилсан мэдүүлгийг хянасан байдлыг үндэслэн албан тушаалд  томилох тухайн хуулийн хэрэгжилтийг хангах, хариуцлагыг дээшлүүлэх </w:t>
            </w:r>
          </w:p>
        </w:tc>
        <w:tc>
          <w:tcPr>
            <w:tcW w:w="6210" w:type="dxa"/>
          </w:tcPr>
          <w:p w:rsidR="003E4B43" w:rsidRPr="00915A8E" w:rsidRDefault="003E4B43" w:rsidP="003E4B43">
            <w:pPr>
              <w:jc w:val="both"/>
              <w:rPr>
                <w:rFonts w:ascii="Arial" w:eastAsia="Calibri" w:hAnsi="Arial" w:cs="Arial"/>
                <w:sz w:val="24"/>
                <w:szCs w:val="24"/>
              </w:rPr>
            </w:pPr>
            <w:r>
              <w:rPr>
                <w:rFonts w:ascii="Arial" w:eastAsia="Calibri" w:hAnsi="Arial" w:cs="Arial"/>
                <w:sz w:val="24"/>
                <w:szCs w:val="24"/>
                <w:lang w:val="mn-MN"/>
              </w:rPr>
              <w:t xml:space="preserve">2019 онд урьдчилсан мэдүүлгийг 3 албан тушаалтан гаргаж ОБЕГ-ын эрх бүхий албан тушаалтанд гаргаж улмаар Авлигтай тэмцэх газарт хянуулж, ашиг сонирхлын зөрчилгүй нь тогтоогдсон тул ОБЕГ-ын </w:t>
            </w:r>
            <w:r>
              <w:rPr>
                <w:rFonts w:ascii="Arial" w:eastAsia="Calibri" w:hAnsi="Arial" w:cs="Arial"/>
                <w:sz w:val="24"/>
                <w:szCs w:val="24"/>
                <w:lang w:val="mn-MN"/>
              </w:rPr>
              <w:lastRenderedPageBreak/>
              <w:t>даргын тушаалаар албан тушаалд томилогдсон байна.</w:t>
            </w:r>
          </w:p>
        </w:tc>
        <w:tc>
          <w:tcPr>
            <w:tcW w:w="990" w:type="dxa"/>
            <w:vAlign w:val="center"/>
          </w:tcPr>
          <w:p w:rsidR="003E4B43" w:rsidRPr="00915A8E" w:rsidRDefault="003E4B43" w:rsidP="003E4B43">
            <w:pPr>
              <w:jc w:val="center"/>
              <w:rPr>
                <w:rFonts w:ascii="Arial" w:eastAsia="Calibri" w:hAnsi="Arial" w:cs="Arial"/>
                <w:sz w:val="24"/>
                <w:szCs w:val="24"/>
              </w:rPr>
            </w:pPr>
            <w:r>
              <w:rPr>
                <w:rFonts w:ascii="Arial" w:eastAsia="Calibri" w:hAnsi="Arial" w:cs="Arial"/>
                <w:sz w:val="24"/>
                <w:szCs w:val="24"/>
                <w:lang w:val="mn-MN"/>
              </w:rPr>
              <w:lastRenderedPageBreak/>
              <w:t>100</w:t>
            </w:r>
            <w:r>
              <w:rPr>
                <w:rFonts w:ascii="Arial" w:eastAsia="Calibri" w:hAnsi="Arial" w:cs="Arial"/>
                <w:sz w:val="24"/>
                <w:szCs w:val="24"/>
              </w:rPr>
              <w:t>%</w:t>
            </w:r>
          </w:p>
        </w:tc>
      </w:tr>
      <w:tr w:rsidR="003E4B43" w:rsidRPr="00915A8E" w:rsidTr="003E4B43">
        <w:tc>
          <w:tcPr>
            <w:tcW w:w="535" w:type="dxa"/>
            <w:vAlign w:val="center"/>
          </w:tcPr>
          <w:p w:rsidR="003E4B43" w:rsidRPr="00915A8E" w:rsidRDefault="003E4B43" w:rsidP="003E4B43">
            <w:pPr>
              <w:jc w:val="center"/>
              <w:rPr>
                <w:rFonts w:ascii="Arial" w:eastAsia="Calibri" w:hAnsi="Arial" w:cs="Arial"/>
                <w:sz w:val="24"/>
                <w:szCs w:val="24"/>
                <w:lang w:val="mn-MN"/>
              </w:rPr>
            </w:pPr>
            <w:r w:rsidRPr="00915A8E">
              <w:rPr>
                <w:rFonts w:ascii="Arial" w:eastAsia="Calibri" w:hAnsi="Arial" w:cs="Arial"/>
                <w:sz w:val="24"/>
                <w:szCs w:val="24"/>
                <w:lang w:val="mn-MN"/>
              </w:rPr>
              <w:t>5</w:t>
            </w:r>
          </w:p>
        </w:tc>
        <w:tc>
          <w:tcPr>
            <w:tcW w:w="5670" w:type="dxa"/>
          </w:tcPr>
          <w:p w:rsidR="003E4B43" w:rsidRPr="00915A8E" w:rsidRDefault="003E4B43" w:rsidP="003E4B43">
            <w:pPr>
              <w:jc w:val="both"/>
              <w:rPr>
                <w:rFonts w:ascii="Arial" w:eastAsia="Calibri" w:hAnsi="Arial" w:cs="Arial"/>
                <w:sz w:val="24"/>
                <w:szCs w:val="24"/>
                <w:lang w:val="mn-MN"/>
              </w:rPr>
            </w:pPr>
            <w:r w:rsidRPr="00915A8E">
              <w:rPr>
                <w:rFonts w:ascii="Arial" w:eastAsia="Calibri" w:hAnsi="Arial" w:cs="Arial"/>
                <w:sz w:val="24"/>
                <w:szCs w:val="24"/>
                <w:lang w:val="mn-MN"/>
              </w:rPr>
              <w:t>Нийтийн албан тушаалд томидогдох албан тушаалтны ёс зүй, мэдлэг боловсрол, туршлага ур чадварын шалгуурыг дээшлүүлж албан тушаалтныг мэдлэг боловсролд суурилсан мерит зарчмыг баримтлан томилох, дэвшүүлэх</w:t>
            </w:r>
          </w:p>
        </w:tc>
        <w:tc>
          <w:tcPr>
            <w:tcW w:w="6210" w:type="dxa"/>
          </w:tcPr>
          <w:p w:rsidR="003E4B43" w:rsidRPr="00915A8E" w:rsidRDefault="003E4B43" w:rsidP="00D05D5E">
            <w:pPr>
              <w:jc w:val="both"/>
              <w:rPr>
                <w:rFonts w:ascii="Arial" w:eastAsia="Calibri" w:hAnsi="Arial" w:cs="Arial"/>
                <w:sz w:val="24"/>
                <w:szCs w:val="24"/>
                <w:lang w:val="mn-MN"/>
              </w:rPr>
            </w:pPr>
            <w:r>
              <w:rPr>
                <w:rFonts w:ascii="Arial" w:eastAsia="Calibri" w:hAnsi="Arial" w:cs="Arial"/>
                <w:sz w:val="24"/>
                <w:szCs w:val="24"/>
                <w:lang w:val="mn-MN"/>
              </w:rPr>
              <w:t xml:space="preserve">Алба хаагчдыг дэвшүүлэн томилохдоо мэдлэг боловсрол, мэргэшлийн ур чадвар, сахилга ёс зүй,идэвхи санаачлагтай байдал,  хандлага зэргийг харгалзан албан тушаалд томилох, дэвшүүлэн </w:t>
            </w:r>
            <w:r w:rsidR="00D05D5E">
              <w:rPr>
                <w:rFonts w:ascii="Arial" w:eastAsia="Calibri" w:hAnsi="Arial" w:cs="Arial"/>
                <w:sz w:val="24"/>
                <w:szCs w:val="24"/>
                <w:lang w:val="mn-MN"/>
              </w:rPr>
              <w:t>томилуулахаар саналыг хүргүүлэн ажиллаж байна. 2019 онд аврагч гал сөнөөгч, аврагч, шуурхай удирдлагын оператор албан тушаалд ажиллаж байсан 8 алба хаагчийг дээрхи шалгуурын дагуу дэвшүүлэн салааны захирагч, холбоо зарлан мэдээлэл хариуцсан мэргэжилтэн зэрэг албан тушаалд томилуулсан.</w:t>
            </w:r>
          </w:p>
        </w:tc>
        <w:tc>
          <w:tcPr>
            <w:tcW w:w="990" w:type="dxa"/>
            <w:vAlign w:val="center"/>
          </w:tcPr>
          <w:p w:rsidR="003E4B43" w:rsidRPr="00915A8E" w:rsidRDefault="00D05D5E" w:rsidP="003E4B43">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3E4B43" w:rsidRPr="00915A8E" w:rsidTr="00093721">
        <w:tc>
          <w:tcPr>
            <w:tcW w:w="535" w:type="dxa"/>
            <w:vAlign w:val="center"/>
          </w:tcPr>
          <w:p w:rsidR="003E4B43" w:rsidRPr="00915A8E" w:rsidRDefault="003E4B43" w:rsidP="003E4B43">
            <w:pPr>
              <w:jc w:val="center"/>
              <w:rPr>
                <w:rFonts w:ascii="Arial" w:eastAsia="Calibri" w:hAnsi="Arial" w:cs="Arial"/>
                <w:sz w:val="24"/>
                <w:szCs w:val="24"/>
                <w:lang w:val="mn-MN"/>
              </w:rPr>
            </w:pPr>
            <w:r w:rsidRPr="00915A8E">
              <w:rPr>
                <w:rFonts w:ascii="Arial" w:eastAsia="Calibri" w:hAnsi="Arial" w:cs="Arial"/>
                <w:sz w:val="24"/>
                <w:szCs w:val="24"/>
                <w:lang w:val="mn-MN"/>
              </w:rPr>
              <w:t>6</w:t>
            </w:r>
          </w:p>
        </w:tc>
        <w:tc>
          <w:tcPr>
            <w:tcW w:w="5670" w:type="dxa"/>
          </w:tcPr>
          <w:p w:rsidR="003E4B43" w:rsidRPr="00915A8E" w:rsidRDefault="00D05D5E" w:rsidP="003E4B43">
            <w:pPr>
              <w:jc w:val="both"/>
              <w:rPr>
                <w:rFonts w:ascii="Arial" w:eastAsia="Calibri" w:hAnsi="Arial" w:cs="Arial"/>
                <w:sz w:val="24"/>
                <w:szCs w:val="24"/>
                <w:lang w:val="mn-MN"/>
              </w:rPr>
            </w:pPr>
            <w:r w:rsidRPr="00915A8E">
              <w:rPr>
                <w:rFonts w:ascii="Arial" w:eastAsia="Calibri" w:hAnsi="Arial" w:cs="Arial"/>
                <w:sz w:val="24"/>
                <w:szCs w:val="24"/>
                <w:lang w:val="mn-MN"/>
              </w:rPr>
              <w:t>Төрийн албан хаагчийн ёс зүйн зөрчилд дүн шинжилгээ хийх, шалтгаан нөхцөлийг тогтоох арилгах, тайлагнах, хэлэлцүүлэх ажлыг хэвшүүлэх</w:t>
            </w:r>
          </w:p>
        </w:tc>
        <w:tc>
          <w:tcPr>
            <w:tcW w:w="6210" w:type="dxa"/>
          </w:tcPr>
          <w:p w:rsidR="00D05D5E" w:rsidRPr="00093721" w:rsidRDefault="00D05D5E" w:rsidP="00D05D5E">
            <w:pPr>
              <w:jc w:val="both"/>
              <w:rPr>
                <w:rFonts w:ascii="Arial" w:hAnsi="Arial" w:cs="Arial"/>
                <w:sz w:val="24"/>
                <w:szCs w:val="24"/>
                <w:lang w:val="mn-MN"/>
              </w:rPr>
            </w:pPr>
            <w:r w:rsidRPr="00093721">
              <w:rPr>
                <w:rFonts w:ascii="Arial" w:hAnsi="Arial" w:cs="Arial"/>
                <w:sz w:val="24"/>
                <w:szCs w:val="24"/>
                <w:lang w:val="mn-MN"/>
              </w:rPr>
              <w:t>Ёс зүйн зөрчлийн  талаархи мэдээллийг алба хаагч нарт</w:t>
            </w:r>
            <w:r w:rsidR="00487EC7" w:rsidRPr="00093721">
              <w:rPr>
                <w:rFonts w:ascii="Arial" w:hAnsi="Arial" w:cs="Arial"/>
                <w:sz w:val="24"/>
                <w:szCs w:val="24"/>
                <w:lang w:val="mn-MN"/>
              </w:rPr>
              <w:t xml:space="preserve"> болон</w:t>
            </w:r>
            <w:r w:rsidRPr="00093721">
              <w:rPr>
                <w:rFonts w:ascii="Arial" w:hAnsi="Arial" w:cs="Arial"/>
                <w:sz w:val="24"/>
                <w:szCs w:val="24"/>
                <w:lang w:val="mn-MN"/>
              </w:rPr>
              <w:t xml:space="preserve"> </w:t>
            </w:r>
            <w:r w:rsidR="00487EC7" w:rsidRPr="00093721">
              <w:rPr>
                <w:rFonts w:ascii="Arial" w:hAnsi="Arial" w:cs="Arial"/>
                <w:sz w:val="24"/>
                <w:szCs w:val="24"/>
                <w:lang w:val="mn-MN"/>
              </w:rPr>
              <w:t>ОБЕГ-т тухай</w:t>
            </w:r>
            <w:r w:rsidRPr="00093721">
              <w:rPr>
                <w:rFonts w:ascii="Arial" w:hAnsi="Arial" w:cs="Arial"/>
                <w:sz w:val="24"/>
                <w:szCs w:val="24"/>
                <w:lang w:val="mn-MN"/>
              </w:rPr>
              <w:t xml:space="preserve"> бүр</w:t>
            </w:r>
            <w:r w:rsidR="00487EC7" w:rsidRPr="00093721">
              <w:rPr>
                <w:rFonts w:ascii="Arial" w:hAnsi="Arial" w:cs="Arial"/>
                <w:sz w:val="24"/>
                <w:szCs w:val="24"/>
                <w:lang w:val="mn-MN"/>
              </w:rPr>
              <w:t>д нь</w:t>
            </w:r>
            <w:r w:rsidRPr="00093721">
              <w:rPr>
                <w:rFonts w:ascii="Arial" w:hAnsi="Arial" w:cs="Arial"/>
                <w:sz w:val="24"/>
                <w:szCs w:val="24"/>
                <w:lang w:val="mn-MN"/>
              </w:rPr>
              <w:t xml:space="preserve"> мэдээлж дахин зөрчил гаргахаас урьдчилан сэргийлж алба хаагчдаар баталгаа гаргуулан ажиллаж байна. Бие бүрэлдэхүүнд аймгий</w:t>
            </w:r>
            <w:r w:rsidR="00487EC7" w:rsidRPr="00093721">
              <w:rPr>
                <w:rFonts w:ascii="Arial" w:hAnsi="Arial" w:cs="Arial"/>
                <w:sz w:val="24"/>
                <w:szCs w:val="24"/>
                <w:lang w:val="mn-MN"/>
              </w:rPr>
              <w:t>н</w:t>
            </w:r>
            <w:r w:rsidRPr="00093721">
              <w:rPr>
                <w:rFonts w:ascii="Arial" w:hAnsi="Arial" w:cs="Arial"/>
                <w:sz w:val="24"/>
                <w:szCs w:val="24"/>
                <w:lang w:val="mn-MN"/>
              </w:rPr>
              <w:t xml:space="preserve"> Хуул</w:t>
            </w:r>
            <w:r w:rsidR="00487EC7" w:rsidRPr="00093721">
              <w:rPr>
                <w:rFonts w:ascii="Arial" w:hAnsi="Arial" w:cs="Arial"/>
                <w:sz w:val="24"/>
                <w:szCs w:val="24"/>
                <w:lang w:val="mn-MN"/>
              </w:rPr>
              <w:t>ь</w:t>
            </w:r>
            <w:r w:rsidRPr="00093721">
              <w:rPr>
                <w:rFonts w:ascii="Arial" w:hAnsi="Arial" w:cs="Arial"/>
                <w:sz w:val="24"/>
                <w:szCs w:val="24"/>
                <w:lang w:val="mn-MN"/>
              </w:rPr>
              <w:t xml:space="preserve"> эрх зүйн хэлтэс, Прокурорын газар, аймги</w:t>
            </w:r>
            <w:r w:rsidR="00093721">
              <w:rPr>
                <w:rFonts w:ascii="Arial" w:hAnsi="Arial" w:cs="Arial"/>
                <w:sz w:val="24"/>
                <w:szCs w:val="24"/>
                <w:lang w:val="mn-MN"/>
              </w:rPr>
              <w:t>йн Цагдаагийн газар, ГБХЗХГ-тай хамтран 5</w:t>
            </w:r>
            <w:r w:rsidRPr="00093721">
              <w:rPr>
                <w:rFonts w:ascii="Arial" w:hAnsi="Arial" w:cs="Arial"/>
                <w:sz w:val="24"/>
                <w:szCs w:val="24"/>
                <w:lang w:val="mn-MN"/>
              </w:rPr>
              <w:t xml:space="preserve"> удаа</w:t>
            </w:r>
            <w:r w:rsidR="00093721">
              <w:rPr>
                <w:rFonts w:ascii="Arial" w:hAnsi="Arial" w:cs="Arial"/>
                <w:sz w:val="24"/>
                <w:szCs w:val="24"/>
                <w:lang w:val="mn-MN"/>
              </w:rPr>
              <w:t>гийн</w:t>
            </w:r>
            <w:r w:rsidRPr="00093721">
              <w:rPr>
                <w:rFonts w:ascii="Arial" w:hAnsi="Arial" w:cs="Arial"/>
                <w:sz w:val="24"/>
                <w:szCs w:val="24"/>
                <w:lang w:val="mn-MN"/>
              </w:rPr>
              <w:t xml:space="preserve"> сургалт зохион байгуулсан.  </w:t>
            </w:r>
          </w:p>
          <w:p w:rsidR="00D05D5E" w:rsidRPr="00093721" w:rsidRDefault="00D05D5E" w:rsidP="00D05D5E">
            <w:pPr>
              <w:jc w:val="both"/>
              <w:rPr>
                <w:rFonts w:ascii="Arial" w:hAnsi="Arial" w:cs="Arial"/>
                <w:sz w:val="24"/>
                <w:szCs w:val="24"/>
                <w:lang w:val="mn-MN"/>
              </w:rPr>
            </w:pPr>
            <w:r w:rsidRPr="00093721">
              <w:rPr>
                <w:rFonts w:ascii="Arial" w:hAnsi="Arial" w:cs="Arial"/>
                <w:sz w:val="24"/>
                <w:szCs w:val="24"/>
                <w:lang w:val="mn-MN"/>
              </w:rPr>
              <w:t xml:space="preserve">         Сахилгын зөрчил дутагдал гаргасан алба хаагчдад сахилгын шийтгэл ноогдуулахдаа Захиргааны ерөнхий хуулийн 27 дугаар зүйлийн 27.4.3-д заасны дагуу сонсгох ажиллагаа явуулж, ОБЕГ-ын даргын 2018 оны </w:t>
            </w:r>
            <w:r w:rsidR="00093721" w:rsidRPr="00093721">
              <w:rPr>
                <w:rFonts w:ascii="Arial" w:hAnsi="Arial" w:cs="Arial"/>
                <w:sz w:val="24"/>
                <w:szCs w:val="24"/>
                <w:lang w:val="mn-MN"/>
              </w:rPr>
              <w:t>А/</w:t>
            </w:r>
            <w:r w:rsidRPr="00093721">
              <w:rPr>
                <w:rFonts w:ascii="Arial" w:hAnsi="Arial" w:cs="Arial"/>
                <w:sz w:val="24"/>
                <w:szCs w:val="24"/>
                <w:lang w:val="mn-MN"/>
              </w:rPr>
              <w:t xml:space="preserve">86 дугаар тушаалаар баталсан Захиргааны шийдвэрийн хувийн хэрэг хөтлөх журмын дагуу алба хаагчдад мэдэгдэл хүргүүлэх,  биечлэн уулзаж тайлбар гаргуулах, Захиргааны шийдвэрийн төслийн актыг танилцуулах, Захиргааны шийдвэрийг танилцуулан гарын үсэг зуруулах зэргээр хууль, журмыг хэрэгжүүлэн ажиллаж байна.   </w:t>
            </w:r>
          </w:p>
          <w:p w:rsidR="003E4B43" w:rsidRPr="00915A8E" w:rsidRDefault="003E4B43" w:rsidP="003E4B43">
            <w:pPr>
              <w:rPr>
                <w:rFonts w:ascii="Arial" w:eastAsia="Calibri" w:hAnsi="Arial" w:cs="Arial"/>
                <w:sz w:val="24"/>
                <w:szCs w:val="24"/>
              </w:rPr>
            </w:pPr>
          </w:p>
        </w:tc>
        <w:tc>
          <w:tcPr>
            <w:tcW w:w="990" w:type="dxa"/>
            <w:vAlign w:val="center"/>
          </w:tcPr>
          <w:p w:rsidR="003E4B43" w:rsidRPr="00915A8E" w:rsidRDefault="00093721" w:rsidP="00093721">
            <w:pPr>
              <w:jc w:val="center"/>
              <w:rPr>
                <w:rFonts w:ascii="Arial" w:eastAsia="Calibri" w:hAnsi="Arial" w:cs="Arial"/>
                <w:sz w:val="24"/>
                <w:szCs w:val="24"/>
              </w:rPr>
            </w:pPr>
            <w:r>
              <w:rPr>
                <w:rFonts w:ascii="Arial" w:eastAsia="Calibri" w:hAnsi="Arial" w:cs="Arial"/>
                <w:sz w:val="24"/>
                <w:szCs w:val="24"/>
                <w:lang w:val="mn-MN"/>
              </w:rPr>
              <w:lastRenderedPageBreak/>
              <w:t>80</w:t>
            </w:r>
            <w:r>
              <w:rPr>
                <w:rFonts w:ascii="Arial" w:eastAsia="Calibri" w:hAnsi="Arial" w:cs="Arial"/>
                <w:sz w:val="24"/>
                <w:szCs w:val="24"/>
              </w:rPr>
              <w:t>%</w:t>
            </w:r>
          </w:p>
        </w:tc>
      </w:tr>
      <w:tr w:rsidR="00D05D5E" w:rsidRPr="00915A8E" w:rsidTr="0039700E">
        <w:tc>
          <w:tcPr>
            <w:tcW w:w="535" w:type="dxa"/>
            <w:vAlign w:val="center"/>
          </w:tcPr>
          <w:p w:rsidR="00D05D5E" w:rsidRPr="00915A8E" w:rsidRDefault="00D05D5E" w:rsidP="00D05D5E">
            <w:pPr>
              <w:jc w:val="center"/>
              <w:rPr>
                <w:rFonts w:ascii="Arial" w:eastAsia="Calibri" w:hAnsi="Arial" w:cs="Arial"/>
                <w:sz w:val="24"/>
                <w:szCs w:val="24"/>
                <w:lang w:val="mn-MN"/>
              </w:rPr>
            </w:pPr>
            <w:r w:rsidRPr="00915A8E">
              <w:rPr>
                <w:rFonts w:ascii="Arial" w:eastAsia="Calibri" w:hAnsi="Arial" w:cs="Arial"/>
                <w:sz w:val="24"/>
                <w:szCs w:val="24"/>
                <w:lang w:val="mn-MN"/>
              </w:rPr>
              <w:t>7</w:t>
            </w:r>
          </w:p>
        </w:tc>
        <w:tc>
          <w:tcPr>
            <w:tcW w:w="5670" w:type="dxa"/>
          </w:tcPr>
          <w:p w:rsidR="00D05D5E" w:rsidRPr="00915A8E" w:rsidRDefault="00093721" w:rsidP="00D05D5E">
            <w:pPr>
              <w:jc w:val="both"/>
              <w:rPr>
                <w:rFonts w:ascii="Arial" w:eastAsia="Calibri" w:hAnsi="Arial" w:cs="Arial"/>
                <w:sz w:val="24"/>
                <w:szCs w:val="24"/>
                <w:lang w:val="mn-MN"/>
              </w:rPr>
            </w:pPr>
            <w:r w:rsidRPr="00915A8E">
              <w:rPr>
                <w:rFonts w:ascii="Arial" w:eastAsia="Calibri" w:hAnsi="Arial" w:cs="Arial"/>
                <w:sz w:val="24"/>
                <w:szCs w:val="24"/>
                <w:lang w:val="mn-MN"/>
              </w:rPr>
              <w:t>Эрсдэлд суурилсан төрийн хяналт шалгалт болон аж ахуйн нэгжийн дотоод хяналтыг бэхжүүлж, хяналт шалгалтын 70 хувийг урьдчилан сэргийлэх зорилгоор зохион байгуулах</w:t>
            </w:r>
          </w:p>
        </w:tc>
        <w:tc>
          <w:tcPr>
            <w:tcW w:w="6210" w:type="dxa"/>
          </w:tcPr>
          <w:p w:rsidR="00D05D5E" w:rsidRPr="00915A8E" w:rsidRDefault="00093721" w:rsidP="00093721">
            <w:pPr>
              <w:jc w:val="both"/>
              <w:rPr>
                <w:rFonts w:ascii="Arial" w:eastAsia="Calibri" w:hAnsi="Arial" w:cs="Arial"/>
                <w:sz w:val="24"/>
                <w:szCs w:val="24"/>
                <w:lang w:val="mn-MN"/>
              </w:rPr>
            </w:pPr>
            <w:r>
              <w:rPr>
                <w:rFonts w:ascii="Arial" w:eastAsia="Calibri" w:hAnsi="Arial" w:cs="Arial"/>
                <w:sz w:val="24"/>
                <w:szCs w:val="24"/>
                <w:lang w:val="mn-MN"/>
              </w:rPr>
              <w:t xml:space="preserve">Онцгой байдлын газрын даргын 2018 оны 02 сарын 28-ны өдрийн А/11 тоот тушаалаар газрын Дотоод хяналтын зөвлөлийг байгуулсан. 2019 онд дотоод хяналтын зөвлөлөөс </w:t>
            </w:r>
            <w:r w:rsidR="0039700E">
              <w:rPr>
                <w:rFonts w:ascii="Arial" w:eastAsia="Calibri" w:hAnsi="Arial" w:cs="Arial"/>
                <w:sz w:val="24"/>
                <w:szCs w:val="24"/>
                <w:lang w:val="mn-MN"/>
              </w:rPr>
              <w:t xml:space="preserve">алба хаагч нартай ганцаарчилсан уулзалтыг 1 удаа, ОБГ-ын харьяа салбар нэгжүүдэд дотоод хяналт шалгалтыг газрын даргын баталсан удирдамжийн дагуу 2 удаа зохион байгуулж ажилласан. Хяналт шалгалтын хүрээнд алба хаагч нарт хууль, дүрэм, журмыг сурталчилах, мэргэжлийн холбогдолтой хичээл сургалт зохион байгуулах, анги салбарын бэлтгэл бэлэн байдлыг хангуулах, ёс зүйн зөвлөлийн хурал зохион байгуулах зэргээр хяналт шалгалтыг зохион байгуулан ажилласан. </w:t>
            </w:r>
          </w:p>
        </w:tc>
        <w:tc>
          <w:tcPr>
            <w:tcW w:w="990" w:type="dxa"/>
            <w:vAlign w:val="center"/>
          </w:tcPr>
          <w:p w:rsidR="00D05D5E" w:rsidRPr="00915A8E" w:rsidRDefault="0039700E" w:rsidP="0039700E">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39700E" w:rsidRPr="00915A8E" w:rsidTr="00FD2FEB">
        <w:tc>
          <w:tcPr>
            <w:tcW w:w="535" w:type="dxa"/>
            <w:vAlign w:val="center"/>
          </w:tcPr>
          <w:p w:rsidR="0039700E" w:rsidRPr="00915A8E" w:rsidRDefault="0039700E" w:rsidP="0039700E">
            <w:pPr>
              <w:jc w:val="center"/>
              <w:rPr>
                <w:rFonts w:ascii="Arial" w:eastAsia="Calibri" w:hAnsi="Arial" w:cs="Arial"/>
                <w:sz w:val="24"/>
                <w:szCs w:val="24"/>
                <w:lang w:val="mn-MN"/>
              </w:rPr>
            </w:pPr>
            <w:r w:rsidRPr="00915A8E">
              <w:rPr>
                <w:rFonts w:ascii="Arial" w:eastAsia="Calibri" w:hAnsi="Arial" w:cs="Arial"/>
                <w:sz w:val="24"/>
                <w:szCs w:val="24"/>
                <w:lang w:val="mn-MN"/>
              </w:rPr>
              <w:t>8</w:t>
            </w:r>
          </w:p>
        </w:tc>
        <w:tc>
          <w:tcPr>
            <w:tcW w:w="5670" w:type="dxa"/>
          </w:tcPr>
          <w:p w:rsidR="0039700E" w:rsidRPr="00915A8E" w:rsidRDefault="0039700E" w:rsidP="0039700E">
            <w:pPr>
              <w:jc w:val="both"/>
              <w:rPr>
                <w:rFonts w:ascii="Arial" w:eastAsia="Calibri" w:hAnsi="Arial" w:cs="Arial"/>
                <w:sz w:val="24"/>
                <w:szCs w:val="24"/>
                <w:lang w:val="mn-MN"/>
              </w:rPr>
            </w:pPr>
            <w:r w:rsidRPr="00915A8E">
              <w:rPr>
                <w:rFonts w:ascii="Arial" w:eastAsia="Calibri" w:hAnsi="Arial" w:cs="Arial"/>
                <w:sz w:val="24"/>
                <w:szCs w:val="24"/>
                <w:lang w:val="mn-MN"/>
              </w:rPr>
              <w:t>Төрийн үйлчилгээний шударга ил тод, нээлттэй байдлын талаарх судалгааг тогтмол хийж үр дүнг үйл ажиллагаандаа ашиглах</w:t>
            </w:r>
          </w:p>
        </w:tc>
        <w:tc>
          <w:tcPr>
            <w:tcW w:w="6210" w:type="dxa"/>
          </w:tcPr>
          <w:p w:rsidR="0039700E" w:rsidRPr="00915A8E" w:rsidRDefault="00983E6A" w:rsidP="00983E6A">
            <w:pPr>
              <w:jc w:val="both"/>
              <w:rPr>
                <w:rFonts w:ascii="Arial" w:eastAsia="Calibri" w:hAnsi="Arial" w:cs="Arial"/>
                <w:sz w:val="24"/>
                <w:szCs w:val="24"/>
                <w:lang w:val="mn-MN"/>
              </w:rPr>
            </w:pPr>
            <w:r>
              <w:rPr>
                <w:rFonts w:ascii="Arial" w:eastAsia="Calibri" w:hAnsi="Arial" w:cs="Arial"/>
                <w:sz w:val="24"/>
                <w:szCs w:val="24"/>
                <w:lang w:val="mn-MN"/>
              </w:rPr>
              <w:t xml:space="preserve">Онцгой байдлын байгууллагын үйл ажиллагааг иргэдэд сурталчилах үйл ажиллагааг Чингүнжавын талбай, Шинэ Мөрөн худалдаа үйлчилгээний төв, “Иргэдээ сонсоё” арга хэмжээний үеэр болон  Улаан-Уул, Цэцэрлэг, Тосонцэнгэл, Шинэ-Идэр сумдад зохион байгуулсан. Арга хэмжээний хүрээнд Онцгой байдлын газраас иргэдэд үзүүлж буй үйлчилгээний нэр төрлийг танилцуулах, төрийн үйлчилгээг газар дээр нь үзүүлж ажилласнаас гадна иргэдийн сэтгэл ханамжийн судалгаа, санал гомдлыг  авч нэгтгэн  дүгнэлт хийн ажиллаж байна. </w:t>
            </w:r>
            <w:r w:rsidR="00FD2FEB">
              <w:rPr>
                <w:rFonts w:ascii="Arial" w:eastAsia="Calibri" w:hAnsi="Arial" w:cs="Arial"/>
                <w:sz w:val="24"/>
                <w:szCs w:val="24"/>
                <w:lang w:val="mn-MN"/>
              </w:rPr>
              <w:t>Иргэд, аж ахуйн нэгжээс үйл ажиллагаатай холбоотой талархалын мэндчилгээ 19, шүүмжлэл 2 удаа ирсэн байна.</w:t>
            </w:r>
          </w:p>
        </w:tc>
        <w:tc>
          <w:tcPr>
            <w:tcW w:w="990" w:type="dxa"/>
            <w:vAlign w:val="center"/>
          </w:tcPr>
          <w:p w:rsidR="0039700E" w:rsidRPr="00915A8E" w:rsidRDefault="00FD2FEB" w:rsidP="00FD2FEB">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FD2FEB" w:rsidRPr="00915A8E" w:rsidTr="00344D8B">
        <w:tc>
          <w:tcPr>
            <w:tcW w:w="535" w:type="dxa"/>
            <w:vAlign w:val="center"/>
          </w:tcPr>
          <w:p w:rsidR="00FD2FEB" w:rsidRPr="00915A8E" w:rsidRDefault="00FD2FEB" w:rsidP="00FD2FEB">
            <w:pPr>
              <w:jc w:val="center"/>
              <w:rPr>
                <w:rFonts w:ascii="Arial" w:eastAsia="Calibri" w:hAnsi="Arial" w:cs="Arial"/>
                <w:sz w:val="24"/>
                <w:szCs w:val="24"/>
                <w:lang w:val="mn-MN"/>
              </w:rPr>
            </w:pPr>
            <w:r w:rsidRPr="00915A8E">
              <w:rPr>
                <w:rFonts w:ascii="Arial" w:eastAsia="Calibri" w:hAnsi="Arial" w:cs="Arial"/>
                <w:sz w:val="24"/>
                <w:szCs w:val="24"/>
                <w:lang w:val="mn-MN"/>
              </w:rPr>
              <w:t>9</w:t>
            </w:r>
          </w:p>
        </w:tc>
        <w:tc>
          <w:tcPr>
            <w:tcW w:w="5670" w:type="dxa"/>
          </w:tcPr>
          <w:p w:rsidR="00FD2FEB" w:rsidRPr="00915A8E" w:rsidRDefault="00FD2FEB" w:rsidP="00FD2FEB">
            <w:pPr>
              <w:jc w:val="both"/>
              <w:rPr>
                <w:rFonts w:ascii="Arial" w:eastAsia="Calibri" w:hAnsi="Arial" w:cs="Arial"/>
                <w:sz w:val="24"/>
                <w:szCs w:val="24"/>
                <w:lang w:val="mn-MN"/>
              </w:rPr>
            </w:pPr>
            <w:r w:rsidRPr="00915A8E">
              <w:rPr>
                <w:rFonts w:ascii="Arial" w:eastAsia="Calibri" w:hAnsi="Arial" w:cs="Arial"/>
                <w:sz w:val="24"/>
                <w:szCs w:val="24"/>
                <w:lang w:val="mn-MN"/>
              </w:rPr>
              <w:t>Улсын болон орон нутгийн төсөв, санхүүгийн удирдлагын тогтолцоог сайжруулж, ил тод нээлттэй хариуцлагатай байх зарчмыг мөрдүүлэх</w:t>
            </w:r>
          </w:p>
        </w:tc>
        <w:tc>
          <w:tcPr>
            <w:tcW w:w="6210" w:type="dxa"/>
          </w:tcPr>
          <w:p w:rsidR="00FD2FEB" w:rsidRPr="00FD2FEB" w:rsidRDefault="00FD2FEB" w:rsidP="00FD2FEB">
            <w:pPr>
              <w:jc w:val="both"/>
              <w:rPr>
                <w:rFonts w:ascii="Arial" w:eastAsia="Calibri" w:hAnsi="Arial" w:cs="Arial"/>
                <w:sz w:val="24"/>
                <w:szCs w:val="24"/>
                <w:lang w:val="mn-MN"/>
              </w:rPr>
            </w:pPr>
            <w:r w:rsidRPr="00FD2FEB">
              <w:rPr>
                <w:rFonts w:ascii="Arial" w:eastAsia="Calibri" w:hAnsi="Arial" w:cs="Arial"/>
                <w:sz w:val="24"/>
                <w:szCs w:val="24"/>
                <w:lang w:val="mn-MN"/>
              </w:rPr>
              <w:t>Шилэн дансны мэдээллийг хуулийн хугацаанд  холбогдох мэдээ тайланг оруулан ажиллаж байна.</w:t>
            </w:r>
          </w:p>
          <w:p w:rsidR="00FD2FEB" w:rsidRPr="00915A8E" w:rsidRDefault="00FD2FEB" w:rsidP="001E6DF1">
            <w:pPr>
              <w:jc w:val="both"/>
              <w:rPr>
                <w:rFonts w:ascii="Arial" w:eastAsia="Calibri" w:hAnsi="Arial" w:cs="Arial"/>
                <w:sz w:val="24"/>
                <w:szCs w:val="24"/>
              </w:rPr>
            </w:pPr>
            <w:r w:rsidRPr="00FD2FEB">
              <w:rPr>
                <w:rFonts w:ascii="Arial" w:eastAsia="Calibri" w:hAnsi="Arial" w:cs="Arial"/>
                <w:sz w:val="24"/>
                <w:szCs w:val="24"/>
                <w:lang w:val="mn-MN"/>
              </w:rPr>
              <w:t>Мэдэ</w:t>
            </w:r>
            <w:r>
              <w:rPr>
                <w:rFonts w:ascii="Arial" w:eastAsia="Calibri" w:hAnsi="Arial" w:cs="Arial"/>
                <w:sz w:val="24"/>
                <w:szCs w:val="24"/>
                <w:lang w:val="mn-MN"/>
              </w:rPr>
              <w:t>эллийн самбар байршуулан  сар бүр мэдээллийг</w:t>
            </w:r>
            <w:r w:rsidRPr="00FD2FEB">
              <w:rPr>
                <w:rFonts w:ascii="Arial" w:eastAsia="Calibri" w:hAnsi="Arial" w:cs="Arial"/>
                <w:sz w:val="24"/>
                <w:szCs w:val="24"/>
                <w:lang w:val="mn-MN"/>
              </w:rPr>
              <w:t xml:space="preserve"> шинэчилэн  </w:t>
            </w:r>
            <w:r>
              <w:rPr>
                <w:rFonts w:ascii="Arial" w:eastAsia="Calibri" w:hAnsi="Arial" w:cs="Arial"/>
                <w:sz w:val="24"/>
                <w:szCs w:val="24"/>
                <w:lang w:val="mn-MN"/>
              </w:rPr>
              <w:t xml:space="preserve">иргэд, алба хаагчид танилцах </w:t>
            </w:r>
            <w:r w:rsidR="001E6DF1">
              <w:rPr>
                <w:rFonts w:ascii="Arial" w:eastAsia="Calibri" w:hAnsi="Arial" w:cs="Arial"/>
                <w:sz w:val="24"/>
                <w:szCs w:val="24"/>
                <w:lang w:val="mn-MN"/>
              </w:rPr>
              <w:t xml:space="preserve">нөхцлийг </w:t>
            </w:r>
            <w:r w:rsidR="001E6DF1">
              <w:rPr>
                <w:rFonts w:ascii="Arial" w:eastAsia="Calibri" w:hAnsi="Arial" w:cs="Arial"/>
                <w:sz w:val="24"/>
                <w:szCs w:val="24"/>
                <w:lang w:val="mn-MN"/>
              </w:rPr>
              <w:lastRenderedPageBreak/>
              <w:t xml:space="preserve">ханган ил тод нээлттэй байх зарчмыг ханган ажиллаж байна. </w:t>
            </w:r>
          </w:p>
        </w:tc>
        <w:tc>
          <w:tcPr>
            <w:tcW w:w="990" w:type="dxa"/>
          </w:tcPr>
          <w:p w:rsidR="00FD2FEB" w:rsidRPr="00915A8E" w:rsidRDefault="001E6DF1" w:rsidP="00FD2FEB">
            <w:pPr>
              <w:rPr>
                <w:rFonts w:ascii="Arial" w:eastAsia="Calibri" w:hAnsi="Arial" w:cs="Arial"/>
                <w:sz w:val="24"/>
                <w:szCs w:val="24"/>
              </w:rPr>
            </w:pPr>
            <w:r>
              <w:rPr>
                <w:rFonts w:ascii="Arial" w:eastAsia="Calibri" w:hAnsi="Arial" w:cs="Arial"/>
                <w:sz w:val="24"/>
                <w:szCs w:val="24"/>
                <w:lang w:val="mn-MN"/>
              </w:rPr>
              <w:lastRenderedPageBreak/>
              <w:t>100</w:t>
            </w:r>
            <w:r>
              <w:rPr>
                <w:rFonts w:ascii="Arial" w:eastAsia="Calibri" w:hAnsi="Arial" w:cs="Arial"/>
                <w:sz w:val="24"/>
                <w:szCs w:val="24"/>
              </w:rPr>
              <w:t>%</w:t>
            </w:r>
          </w:p>
        </w:tc>
      </w:tr>
      <w:tr w:rsidR="00FD2FEB" w:rsidRPr="00915A8E" w:rsidTr="00344D8B">
        <w:tc>
          <w:tcPr>
            <w:tcW w:w="535" w:type="dxa"/>
            <w:vAlign w:val="center"/>
          </w:tcPr>
          <w:p w:rsidR="00FD2FEB" w:rsidRPr="00915A8E" w:rsidRDefault="00FD2FEB" w:rsidP="00FD2FEB">
            <w:pPr>
              <w:jc w:val="center"/>
              <w:rPr>
                <w:rFonts w:ascii="Arial" w:eastAsia="Calibri" w:hAnsi="Arial" w:cs="Arial"/>
                <w:sz w:val="24"/>
                <w:szCs w:val="24"/>
                <w:lang w:val="mn-MN"/>
              </w:rPr>
            </w:pPr>
            <w:r w:rsidRPr="00915A8E">
              <w:rPr>
                <w:rFonts w:ascii="Arial" w:eastAsia="Calibri" w:hAnsi="Arial" w:cs="Arial"/>
                <w:sz w:val="24"/>
                <w:szCs w:val="24"/>
                <w:lang w:val="mn-MN"/>
              </w:rPr>
              <w:t>10</w:t>
            </w:r>
          </w:p>
        </w:tc>
        <w:tc>
          <w:tcPr>
            <w:tcW w:w="5670" w:type="dxa"/>
          </w:tcPr>
          <w:p w:rsidR="00FD2FEB" w:rsidRPr="00915A8E" w:rsidRDefault="00FD2FEB" w:rsidP="00FD2FEB">
            <w:pPr>
              <w:jc w:val="both"/>
              <w:rPr>
                <w:rFonts w:ascii="Arial" w:eastAsia="Calibri" w:hAnsi="Arial" w:cs="Arial"/>
                <w:sz w:val="24"/>
                <w:szCs w:val="24"/>
                <w:lang w:val="mn-MN"/>
              </w:rPr>
            </w:pPr>
            <w:r w:rsidRPr="00915A8E">
              <w:rPr>
                <w:rFonts w:ascii="Arial" w:eastAsia="Calibri" w:hAnsi="Arial" w:cs="Arial"/>
                <w:sz w:val="24"/>
                <w:szCs w:val="24"/>
                <w:lang w:val="mn-MN"/>
              </w:rPr>
              <w:t>Орон нутгийн гэмт хэргээс урьчилан сэргийлэх ажлыг зохицуулах салбар зөвлөл болон авлигаас урьдчилан сэргийлэх олон нийтийн хяналтын дэд зөвлөлтэй хамтран ажиллах</w:t>
            </w:r>
          </w:p>
        </w:tc>
        <w:tc>
          <w:tcPr>
            <w:tcW w:w="6210" w:type="dxa"/>
          </w:tcPr>
          <w:p w:rsidR="00FD2FEB" w:rsidRPr="00915A8E" w:rsidRDefault="001E6DF1" w:rsidP="001E6DF1">
            <w:pPr>
              <w:jc w:val="both"/>
              <w:rPr>
                <w:rFonts w:ascii="Arial" w:eastAsia="Calibri" w:hAnsi="Arial" w:cs="Arial"/>
                <w:sz w:val="24"/>
                <w:szCs w:val="24"/>
                <w:lang w:val="mn-MN"/>
              </w:rPr>
            </w:pPr>
            <w:r>
              <w:rPr>
                <w:rFonts w:ascii="Arial" w:eastAsia="Calibri" w:hAnsi="Arial" w:cs="Arial"/>
                <w:sz w:val="24"/>
                <w:szCs w:val="24"/>
                <w:lang w:val="mn-MN"/>
              </w:rPr>
              <w:t>Орон нутгийн гэмт хэргээс урьдчилан сэргийлэх ажлыг зохицуулах салбар зөвлөлтэй усны гарвалтай ослоос урьдчилан сэргийлэх талаар болон орон нутгийн болон улсын чанартай зам,  даваан дээр  аюулт үзэгдэл ослоос урьдчилан сэргийлэх сурталчилгаа мэдээллийн самбарууд хийж байршуулсан.</w:t>
            </w:r>
          </w:p>
        </w:tc>
        <w:tc>
          <w:tcPr>
            <w:tcW w:w="990" w:type="dxa"/>
          </w:tcPr>
          <w:p w:rsidR="00FD2FEB" w:rsidRPr="00915A8E" w:rsidRDefault="001E6DF1" w:rsidP="00FD2FEB">
            <w:pPr>
              <w:rPr>
                <w:rFonts w:ascii="Arial" w:eastAsia="Calibri" w:hAnsi="Arial" w:cs="Arial"/>
                <w:sz w:val="24"/>
                <w:szCs w:val="24"/>
              </w:rPr>
            </w:pPr>
            <w:r>
              <w:rPr>
                <w:rFonts w:ascii="Arial" w:eastAsia="Calibri" w:hAnsi="Arial" w:cs="Arial"/>
                <w:sz w:val="24"/>
                <w:szCs w:val="24"/>
                <w:lang w:val="mn-MN"/>
              </w:rPr>
              <w:t>80</w:t>
            </w:r>
            <w:r>
              <w:rPr>
                <w:rFonts w:ascii="Arial" w:eastAsia="Calibri" w:hAnsi="Arial" w:cs="Arial"/>
                <w:sz w:val="24"/>
                <w:szCs w:val="24"/>
              </w:rPr>
              <w:t>%</w:t>
            </w:r>
          </w:p>
        </w:tc>
      </w:tr>
      <w:tr w:rsidR="00FD2FEB" w:rsidRPr="00915A8E" w:rsidTr="009669C4">
        <w:tc>
          <w:tcPr>
            <w:tcW w:w="535" w:type="dxa"/>
            <w:vAlign w:val="center"/>
          </w:tcPr>
          <w:p w:rsidR="00FD2FEB" w:rsidRPr="00915A8E" w:rsidRDefault="00FD2FEB" w:rsidP="00FD2FEB">
            <w:pPr>
              <w:jc w:val="center"/>
              <w:rPr>
                <w:rFonts w:ascii="Arial" w:eastAsia="Calibri" w:hAnsi="Arial" w:cs="Arial"/>
                <w:sz w:val="24"/>
                <w:szCs w:val="24"/>
                <w:lang w:val="mn-MN"/>
              </w:rPr>
            </w:pPr>
            <w:r w:rsidRPr="00915A8E">
              <w:rPr>
                <w:rFonts w:ascii="Arial" w:eastAsia="Calibri" w:hAnsi="Arial" w:cs="Arial"/>
                <w:sz w:val="24"/>
                <w:szCs w:val="24"/>
                <w:lang w:val="mn-MN"/>
              </w:rPr>
              <w:t>11</w:t>
            </w:r>
          </w:p>
        </w:tc>
        <w:tc>
          <w:tcPr>
            <w:tcW w:w="5670" w:type="dxa"/>
          </w:tcPr>
          <w:p w:rsidR="00FD2FEB" w:rsidRPr="00915A8E" w:rsidRDefault="00FD2FEB" w:rsidP="00FD2FEB">
            <w:pPr>
              <w:jc w:val="both"/>
              <w:rPr>
                <w:rFonts w:ascii="Arial" w:eastAsia="Calibri" w:hAnsi="Arial" w:cs="Arial"/>
                <w:sz w:val="24"/>
                <w:szCs w:val="24"/>
                <w:lang w:val="mn-MN"/>
              </w:rPr>
            </w:pPr>
            <w:r w:rsidRPr="00915A8E">
              <w:rPr>
                <w:rFonts w:ascii="Arial" w:eastAsia="Calibri" w:hAnsi="Arial" w:cs="Arial"/>
                <w:sz w:val="24"/>
                <w:szCs w:val="24"/>
                <w:lang w:val="mn-MN"/>
              </w:rPr>
              <w:t xml:space="preserve">Хэвлэл мэдээллийн байгууллагын хараат бус бие даасан байдал хэвлэлийн эрх чөлөөг хамгаалж, төрийн байгууллагаас зохион байгуулсан ажлаа орон нутгийн хэвлэл мэдээллийн байгууллагаар дамжуулж олон нийтэд хүргэхэд хуулийн хүрээнд хамтран ажиллах </w:t>
            </w:r>
          </w:p>
        </w:tc>
        <w:tc>
          <w:tcPr>
            <w:tcW w:w="6210" w:type="dxa"/>
          </w:tcPr>
          <w:p w:rsidR="00FD2FEB" w:rsidRPr="00915A8E" w:rsidRDefault="001E6DF1" w:rsidP="009669C4">
            <w:pPr>
              <w:jc w:val="both"/>
              <w:rPr>
                <w:rFonts w:ascii="Arial" w:eastAsia="Calibri" w:hAnsi="Arial" w:cs="Arial"/>
                <w:sz w:val="24"/>
                <w:szCs w:val="24"/>
                <w:lang w:val="mn-MN"/>
              </w:rPr>
            </w:pPr>
            <w:r w:rsidRPr="009669C4">
              <w:rPr>
                <w:rFonts w:ascii="Arial" w:hAnsi="Arial" w:cs="Arial"/>
                <w:lang w:val="mn-MN"/>
              </w:rPr>
              <w:t>Хөвсгөл</w:t>
            </w:r>
            <w:r w:rsidR="009669C4" w:rsidRPr="009669C4">
              <w:rPr>
                <w:lang w:val="mn-MN"/>
              </w:rPr>
              <w:t xml:space="preserve"> </w:t>
            </w:r>
            <w:r w:rsidR="009669C4" w:rsidRPr="009669C4">
              <w:rPr>
                <w:rFonts w:ascii="Arial" w:hAnsi="Arial" w:cs="Arial"/>
                <w:lang w:val="mn-MN"/>
              </w:rPr>
              <w:t>Аймгийн хэмжээнд хэвлэл мэдээллийн чиглэлээр үйл ажиллагаа явуулдаг аж ахуйн нэгж байгууллагуудаас  Хөвсгөл</w:t>
            </w:r>
            <w:r w:rsidR="009669C4">
              <w:rPr>
                <w:rFonts w:ascii="Arial" w:hAnsi="Arial" w:cs="Arial"/>
                <w:lang w:val="mn-MN"/>
              </w:rPr>
              <w:t>,</w:t>
            </w:r>
            <w:r w:rsidR="009669C4" w:rsidRPr="009669C4">
              <w:rPr>
                <w:rFonts w:ascii="Arial" w:hAnsi="Arial" w:cs="Arial"/>
                <w:lang w:val="mn-MN"/>
              </w:rPr>
              <w:t xml:space="preserve"> Мөрөн телевизийг сонгон хамтран ажиллах гэрээ байгуулж,</w:t>
            </w:r>
            <w:r w:rsidR="009669C4">
              <w:rPr>
                <w:rFonts w:ascii="Arial" w:hAnsi="Arial" w:cs="Arial"/>
                <w:lang w:val="mn-MN"/>
              </w:rPr>
              <w:t xml:space="preserve"> </w:t>
            </w:r>
            <w:r w:rsidR="009669C4" w:rsidRPr="009669C4">
              <w:rPr>
                <w:rFonts w:ascii="Arial" w:hAnsi="Arial" w:cs="Arial"/>
                <w:lang w:val="mn-MN"/>
              </w:rPr>
              <w:t>болзошгүй аюулт үзэгдэл ослоос урьдчилан сэргийлэх, тухайн цаг үеийн онцлогтой холбогдол бүхий мэдээллийг шуурхай дамжуулах, 7 хоногийн Пүрэв гараг бүрийн 20,00 цагаас Онцгой байдлын газрын “Онцгой мэдээллийн цаг” нэвтрүүлгийг бэлтгэн 15 минут явуулж, шуурхай мэдээлэл зарыг хүргэж, “Аврагч мазаалай зөвлөмж”  шторкийг цаг үеийн нөхцөл байдалтай холбогдуулан явуулж байна.</w:t>
            </w:r>
            <w:r w:rsidRPr="009669C4">
              <w:rPr>
                <w:rFonts w:ascii="Arial" w:hAnsi="Arial" w:cs="Arial"/>
                <w:lang w:val="mn-MN"/>
              </w:rPr>
              <w:t xml:space="preserve"> аймгийн Онцгой байдлын газрын www.khuvsgulnema.com вэб сайтанд сургалт, цаг үеийн холбогдолтой мэдээ мэдээллүүдийг байршуулж шинэчлэл, баяжилтыг тогтмол хийн ажиллаж байна. Веб сайт хаягийг орон нутгийн Мөрөн, ЛХА, СКАЙ, Хөвсгөл телевизүүд болон “Хөвсгөлийн долгион” радио, хэвлэл мэдээллийн хэрэгслээр сурталчилан олон нийтэд хүргэсэн.</w:t>
            </w:r>
            <w:r w:rsidR="009669C4" w:rsidRPr="009669C4">
              <w:rPr>
                <w:lang w:val="mn-MN"/>
              </w:rPr>
              <w:t xml:space="preserve"> </w:t>
            </w:r>
            <w:r w:rsidR="009669C4" w:rsidRPr="009669C4">
              <w:rPr>
                <w:rFonts w:ascii="Arial" w:hAnsi="Arial" w:cs="Arial"/>
                <w:lang w:val="mn-MN"/>
              </w:rPr>
              <w:t>Орон нутгийн хэвлэл мэдээллийн хэрэгсэл болох “Далай ээж” сонинд цаг үеийн нөхцөл байдалтай холбогдуулсан болон аюулт үзэгдэл ослоос урьдчилан сэргийлэх талаар мэдээлэл хүргэх “Онцгой мэдээллийн булан” гаргаж сар бүр шинэ мэдээ мэдээллийг хүргэж байна.</w:t>
            </w:r>
          </w:p>
        </w:tc>
        <w:tc>
          <w:tcPr>
            <w:tcW w:w="990" w:type="dxa"/>
            <w:vAlign w:val="center"/>
          </w:tcPr>
          <w:p w:rsidR="00FD2FEB" w:rsidRPr="00915A8E" w:rsidRDefault="009669C4" w:rsidP="009669C4">
            <w:pPr>
              <w:jc w:val="center"/>
              <w:rPr>
                <w:rFonts w:ascii="Arial" w:eastAsia="Calibri" w:hAnsi="Arial" w:cs="Arial"/>
                <w:sz w:val="24"/>
                <w:szCs w:val="24"/>
              </w:rPr>
            </w:pPr>
            <w:r>
              <w:rPr>
                <w:rFonts w:ascii="Arial" w:eastAsia="Calibri" w:hAnsi="Arial" w:cs="Arial"/>
                <w:sz w:val="24"/>
                <w:szCs w:val="24"/>
                <w:lang w:val="mn-MN"/>
              </w:rPr>
              <w:t>100</w:t>
            </w:r>
            <w:r>
              <w:rPr>
                <w:rFonts w:ascii="Arial" w:eastAsia="Calibri" w:hAnsi="Arial" w:cs="Arial"/>
                <w:sz w:val="24"/>
                <w:szCs w:val="24"/>
              </w:rPr>
              <w:t>%</w:t>
            </w:r>
          </w:p>
        </w:tc>
      </w:tr>
      <w:tr w:rsidR="00FD2FEB" w:rsidRPr="00915A8E" w:rsidTr="00FD2FEB">
        <w:trPr>
          <w:trHeight w:val="1898"/>
        </w:trPr>
        <w:tc>
          <w:tcPr>
            <w:tcW w:w="535" w:type="dxa"/>
            <w:vAlign w:val="center"/>
          </w:tcPr>
          <w:p w:rsidR="00FD2FEB" w:rsidRPr="00915A8E" w:rsidRDefault="00FD2FEB" w:rsidP="00FD2FEB">
            <w:pPr>
              <w:jc w:val="center"/>
              <w:rPr>
                <w:rFonts w:ascii="Arial" w:eastAsia="Calibri" w:hAnsi="Arial" w:cs="Arial"/>
                <w:sz w:val="24"/>
                <w:szCs w:val="24"/>
                <w:lang w:val="mn-MN"/>
              </w:rPr>
            </w:pPr>
            <w:r w:rsidRPr="00915A8E">
              <w:rPr>
                <w:rFonts w:ascii="Arial" w:eastAsia="Calibri" w:hAnsi="Arial" w:cs="Arial"/>
                <w:sz w:val="24"/>
                <w:szCs w:val="24"/>
                <w:lang w:val="mn-MN"/>
              </w:rPr>
              <w:lastRenderedPageBreak/>
              <w:t>12</w:t>
            </w:r>
          </w:p>
        </w:tc>
        <w:tc>
          <w:tcPr>
            <w:tcW w:w="5670" w:type="dxa"/>
          </w:tcPr>
          <w:p w:rsidR="00FD2FEB" w:rsidRPr="00915A8E" w:rsidRDefault="00FD2FEB" w:rsidP="00FD2FEB">
            <w:pPr>
              <w:jc w:val="both"/>
              <w:rPr>
                <w:rFonts w:ascii="Arial" w:eastAsia="Calibri" w:hAnsi="Arial" w:cs="Arial"/>
                <w:sz w:val="24"/>
                <w:szCs w:val="24"/>
                <w:lang w:val="mn-MN"/>
              </w:rPr>
            </w:pPr>
            <w:r w:rsidRPr="00915A8E">
              <w:rPr>
                <w:rFonts w:ascii="Arial" w:eastAsia="Calibri" w:hAnsi="Arial" w:cs="Arial"/>
                <w:sz w:val="24"/>
                <w:szCs w:val="24"/>
                <w:lang w:val="mn-MN"/>
              </w:rPr>
              <w:t>Иргэний гаргасан өргөдөл гомдлыг хүлээн авах албан ту</w:t>
            </w:r>
            <w:r w:rsidR="009669C4">
              <w:rPr>
                <w:rFonts w:ascii="Arial" w:eastAsia="Calibri" w:hAnsi="Arial" w:cs="Arial"/>
                <w:sz w:val="24"/>
                <w:szCs w:val="24"/>
                <w:lang w:val="mn-MN"/>
              </w:rPr>
              <w:t>шаалтны нэр, албан тушаал, хари</w:t>
            </w:r>
            <w:r w:rsidRPr="00915A8E">
              <w:rPr>
                <w:rFonts w:ascii="Arial" w:eastAsia="Calibri" w:hAnsi="Arial" w:cs="Arial"/>
                <w:sz w:val="24"/>
                <w:szCs w:val="24"/>
                <w:lang w:val="mn-MN"/>
              </w:rPr>
              <w:t>у</w:t>
            </w:r>
            <w:r w:rsidR="009669C4">
              <w:rPr>
                <w:rFonts w:ascii="Arial" w:eastAsia="Calibri" w:hAnsi="Arial" w:cs="Arial"/>
                <w:sz w:val="24"/>
                <w:szCs w:val="24"/>
                <w:lang w:val="mn-MN"/>
              </w:rPr>
              <w:t>л</w:t>
            </w:r>
            <w:r w:rsidRPr="00915A8E">
              <w:rPr>
                <w:rFonts w:ascii="Arial" w:eastAsia="Calibri" w:hAnsi="Arial" w:cs="Arial"/>
                <w:sz w:val="24"/>
                <w:szCs w:val="24"/>
                <w:lang w:val="mn-MN"/>
              </w:rPr>
              <w:t>ах утас, иргэнийг хүлээн авч уу</w:t>
            </w:r>
            <w:r w:rsidR="009669C4">
              <w:rPr>
                <w:rFonts w:ascii="Arial" w:eastAsia="Calibri" w:hAnsi="Arial" w:cs="Arial"/>
                <w:sz w:val="24"/>
                <w:szCs w:val="24"/>
                <w:lang w:val="mn-MN"/>
              </w:rPr>
              <w:t>лзах цагийн хуваарийг цахим хуу</w:t>
            </w:r>
            <w:r w:rsidRPr="00915A8E">
              <w:rPr>
                <w:rFonts w:ascii="Arial" w:eastAsia="Calibri" w:hAnsi="Arial" w:cs="Arial"/>
                <w:sz w:val="24"/>
                <w:szCs w:val="24"/>
                <w:lang w:val="mn-MN"/>
              </w:rPr>
              <w:t>дас мэдээллийн самбарт тухай бүр шинэчлэн байршуулах дүнг цахим  хуудсаар мэдээлэх</w:t>
            </w:r>
          </w:p>
        </w:tc>
        <w:tc>
          <w:tcPr>
            <w:tcW w:w="6210" w:type="dxa"/>
          </w:tcPr>
          <w:p w:rsidR="00FD2FEB" w:rsidRPr="00915A8E" w:rsidRDefault="009669C4" w:rsidP="009669C4">
            <w:pPr>
              <w:jc w:val="both"/>
              <w:rPr>
                <w:rFonts w:ascii="Arial" w:eastAsia="Calibri" w:hAnsi="Arial" w:cs="Arial"/>
                <w:sz w:val="24"/>
                <w:szCs w:val="24"/>
                <w:lang w:val="mn-MN"/>
              </w:rPr>
            </w:pPr>
            <w:r>
              <w:rPr>
                <w:rFonts w:ascii="Arial" w:eastAsia="Calibri" w:hAnsi="Arial" w:cs="Arial"/>
                <w:sz w:val="24"/>
                <w:szCs w:val="24"/>
                <w:lang w:val="mn-MN"/>
              </w:rPr>
              <w:t xml:space="preserve">Иргэдэд зориулсан өргөдөл хүсэлтийг хэрхэн бичих, хэнд хандах, албан тушаалтны өрөөний дугаарууд, уулзах, хүлээн авах цагийн хуваарь зэргийг харуулсан мэдээллийн самбар байршуулсан. </w:t>
            </w:r>
            <w:r w:rsidRPr="009669C4">
              <w:rPr>
                <w:rFonts w:ascii="Arial" w:eastAsia="Calibri" w:hAnsi="Arial" w:cs="Arial"/>
                <w:sz w:val="24"/>
                <w:szCs w:val="24"/>
                <w:lang w:val="mn-MN"/>
              </w:rPr>
              <w:t>Хөвсгөл аймгийн Онцгой</w:t>
            </w:r>
            <w:r>
              <w:rPr>
                <w:rFonts w:ascii="Arial" w:eastAsia="Calibri" w:hAnsi="Arial" w:cs="Arial"/>
                <w:sz w:val="24"/>
                <w:szCs w:val="24"/>
                <w:lang w:val="mn-MN"/>
              </w:rPr>
              <w:t xml:space="preserve"> байдлын газарт нийт 2019 оны 12 дугаа</w:t>
            </w:r>
            <w:r w:rsidRPr="009669C4">
              <w:rPr>
                <w:rFonts w:ascii="Arial" w:eastAsia="Calibri" w:hAnsi="Arial" w:cs="Arial"/>
                <w:sz w:val="24"/>
                <w:szCs w:val="24"/>
                <w:lang w:val="mn-MN"/>
              </w:rPr>
              <w:t>р сарын 10-ны байдлаар нийт 72 өргөд</w:t>
            </w:r>
            <w:r w:rsidR="00C01A3E">
              <w:rPr>
                <w:rFonts w:ascii="Arial" w:eastAsia="Calibri" w:hAnsi="Arial" w:cs="Arial"/>
                <w:sz w:val="24"/>
                <w:szCs w:val="24"/>
                <w:lang w:val="mn-MN"/>
              </w:rPr>
              <w:t>ө</w:t>
            </w:r>
            <w:r w:rsidRPr="009669C4">
              <w:rPr>
                <w:rFonts w:ascii="Arial" w:eastAsia="Calibri" w:hAnsi="Arial" w:cs="Arial"/>
                <w:sz w:val="24"/>
                <w:szCs w:val="24"/>
                <w:lang w:val="mn-MN"/>
              </w:rPr>
              <w:t>л ирүүлсний 69 нь Онцгой байдлын газрын алба хаагчдаас ар гэрийн болон биеийн эрүүл мэндийн улмаас 3-14 хоногийн чөлөө хүссэн, шатлал нэмэгдүүлэх, шилжин ажиллах, албанаас чөлөөлөгдөх, энхийг сахиулах ажиллагаанд явахыг хүссэн өргөдөл ирүүлснийг газар дээр нь Онцгой байдлын газрын дарга болон холбогдох албан тушаалтан шийдвэрлэж ажилласан. 3 иргэнээс өргөдөл ирүүлсэн нь 2 иргэн нь эрэн хайх, аврах ажиллагаа дахин эхлүүлэхийг хүссэний дагуу Эрэх хайх, аврах салбарын алба хаагчид эрлийг амжилттай зохион байгуулсан. 1 иргэн нь Польш улсын Галын академийн 5 жилийн бакалаврын сургалтанд хамрагдахыг хүссэнийг ОБЕГ-т хүргүүлсэн. Өргөдөл гомдлын мэдээг улирал, хагас жилээр гаргаж аймгийн Засаг даргын Тамгын газрын Төрийн захирагааны удирлагын хэлтэс болон Онцгой байдлын ерөнхий газарт  цахим хэлбэрээр болон цаасан хэлбэрээр явуулж ажилласан.</w:t>
            </w:r>
          </w:p>
        </w:tc>
        <w:tc>
          <w:tcPr>
            <w:tcW w:w="990" w:type="dxa"/>
          </w:tcPr>
          <w:p w:rsidR="00FD2FEB" w:rsidRPr="00915A8E" w:rsidRDefault="0019750E" w:rsidP="00FD2FEB">
            <w:pPr>
              <w:rPr>
                <w:rFonts w:ascii="Arial" w:eastAsia="Calibri" w:hAnsi="Arial" w:cs="Arial"/>
                <w:sz w:val="24"/>
                <w:szCs w:val="24"/>
              </w:rPr>
            </w:pPr>
            <w:r>
              <w:rPr>
                <w:rFonts w:ascii="Arial" w:eastAsia="Calibri" w:hAnsi="Arial" w:cs="Arial"/>
                <w:sz w:val="24"/>
                <w:szCs w:val="24"/>
                <w:lang w:val="mn-MN"/>
              </w:rPr>
              <w:t>80</w:t>
            </w:r>
            <w:r>
              <w:rPr>
                <w:rFonts w:ascii="Arial" w:eastAsia="Calibri" w:hAnsi="Arial" w:cs="Arial"/>
                <w:sz w:val="24"/>
                <w:szCs w:val="24"/>
              </w:rPr>
              <w:t>%</w:t>
            </w:r>
          </w:p>
        </w:tc>
      </w:tr>
    </w:tbl>
    <w:p w:rsidR="00915A8E" w:rsidRPr="00915A8E" w:rsidRDefault="00915A8E" w:rsidP="00915A8E">
      <w:pPr>
        <w:spacing w:after="200" w:line="276" w:lineRule="auto"/>
        <w:rPr>
          <w:rFonts w:ascii="Arial" w:eastAsia="Calibri" w:hAnsi="Arial" w:cs="Arial"/>
          <w:sz w:val="24"/>
          <w:szCs w:val="24"/>
        </w:rPr>
      </w:pPr>
    </w:p>
    <w:p w:rsidR="0019750E" w:rsidRDefault="0019750E" w:rsidP="0019750E">
      <w:pPr>
        <w:jc w:val="center"/>
        <w:rPr>
          <w:rFonts w:ascii="Arial" w:hAnsi="Arial" w:cs="Arial"/>
          <w:lang w:val="mn-MN"/>
        </w:rPr>
      </w:pPr>
    </w:p>
    <w:p w:rsidR="00915A8E" w:rsidRDefault="0019750E" w:rsidP="0019750E">
      <w:pPr>
        <w:jc w:val="center"/>
        <w:rPr>
          <w:rFonts w:ascii="Arial" w:hAnsi="Arial" w:cs="Arial"/>
          <w:lang w:val="mn-MN"/>
        </w:rPr>
      </w:pPr>
      <w:r>
        <w:rPr>
          <w:rFonts w:ascii="Arial" w:hAnsi="Arial" w:cs="Arial"/>
          <w:lang w:val="mn-MN"/>
        </w:rPr>
        <w:t>БИЕЛЭЛТ ГАРГАСАН:</w:t>
      </w:r>
    </w:p>
    <w:p w:rsidR="0019750E" w:rsidRDefault="0019750E" w:rsidP="0019750E">
      <w:pPr>
        <w:spacing w:after="0"/>
        <w:jc w:val="center"/>
        <w:rPr>
          <w:rFonts w:ascii="Arial" w:hAnsi="Arial" w:cs="Arial"/>
          <w:lang w:val="mn-MN"/>
        </w:rPr>
      </w:pPr>
      <w:r>
        <w:rPr>
          <w:rFonts w:ascii="Arial" w:hAnsi="Arial" w:cs="Arial"/>
          <w:lang w:val="mn-MN"/>
        </w:rPr>
        <w:t>ХҮНИЙ НӨӨЦ, БИЕ БҮРЭЛДЭХҮҮНИЙ СУРГАЛТ ХАРИУЦСАН АХЛАХ</w:t>
      </w:r>
    </w:p>
    <w:p w:rsidR="0019750E" w:rsidRPr="0019750E" w:rsidRDefault="0019750E" w:rsidP="0019750E">
      <w:pPr>
        <w:jc w:val="center"/>
        <w:rPr>
          <w:rFonts w:ascii="Arial" w:hAnsi="Arial" w:cs="Arial"/>
          <w:lang w:val="mn-MN"/>
        </w:rPr>
      </w:pPr>
      <w:r>
        <w:rPr>
          <w:rFonts w:ascii="Arial" w:hAnsi="Arial" w:cs="Arial"/>
          <w:lang w:val="mn-MN"/>
        </w:rPr>
        <w:t>МЭРГЭЖИЛТЭН ДЭД ХУРАНДАА                                             Ш.НЭРГҮЙ</w:t>
      </w:r>
    </w:p>
    <w:sectPr w:rsidR="0019750E" w:rsidRPr="0019750E" w:rsidSect="00915A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8E"/>
    <w:rsid w:val="00093721"/>
    <w:rsid w:val="0019750E"/>
    <w:rsid w:val="001E6DF1"/>
    <w:rsid w:val="00265A95"/>
    <w:rsid w:val="00344D8B"/>
    <w:rsid w:val="0039700E"/>
    <w:rsid w:val="003E4B43"/>
    <w:rsid w:val="0045559F"/>
    <w:rsid w:val="00466D5E"/>
    <w:rsid w:val="00487EC7"/>
    <w:rsid w:val="00515584"/>
    <w:rsid w:val="00915A8E"/>
    <w:rsid w:val="009669C4"/>
    <w:rsid w:val="00983E6A"/>
    <w:rsid w:val="00C01A3E"/>
    <w:rsid w:val="00D05D5E"/>
    <w:rsid w:val="00E84707"/>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77FD"/>
  <w15:chartTrackingRefBased/>
  <w15:docId w15:val="{FC7F9A8B-C74F-4E79-9637-FBE63E4A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2019-12-10T07:14:00Z</dcterms:created>
  <dcterms:modified xsi:type="dcterms:W3CDTF">2020-01-08T04:14:00Z</dcterms:modified>
</cp:coreProperties>
</file>